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Corteolona e Genzone</w:t>
      </w:r>
    </w:p>
    <w:p>
      <w:pPr>
        <w:spacing w:after="200" w:before="0"/>
      </w:pPr>
      <w:r>
        <w:rPr>
          <w:rFonts w:ascii="Calibri" w:hAnsi="Calibri" w:eastAsia="Calibri" w:cs="Calibri"/>
          <w:b w:val="0"/>
          <w:i w:val="0"/>
          <w:color w:val="656665"/>
          <w:sz w:val="21"/>
        </w:rPr>
        <w:t>Pavia  ·  Lombardia  ·  2.569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M372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018192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030452999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Corteolona e Genzone,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2.569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Pavia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M372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41031"/>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5979"/>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5979"/>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1.132,0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1.339,0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31,8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30,6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23,8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1.647.267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1.408.734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384.814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453.820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450.054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3.150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99,2%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323.426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173.302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8.020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53,6%</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1.793.548 €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29.614 €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43,6 %, contro mediana fascia 27,9.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19,9 %, contro mediana fascia 15,6.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12,0 %, contro mediana fascia 31,8.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Corteolona e Genzone,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Corteolona e Genzone,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Corteolona e Genzone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2026-09-26T18:29:24Z</dcterms:created>
  <dcterms:modified xsi:type="dcterms:W3CDTF">2026-09-26T18:29:24Z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