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Vezzi Portio</w:t>
      </w:r>
    </w:p>
    <w:p>
      <w:pPr>
        <w:spacing w:after="200" w:before="0"/>
      </w:pPr>
      <w:r>
        <w:rPr>
          <w:rFonts w:ascii="Calibri" w:hAnsi="Calibri" w:eastAsia="Calibri" w:cs="Calibri"/>
          <w:b w:val="0"/>
          <w:i w:val="0"/>
          <w:color w:val="656665"/>
          <w:sz w:val="21"/>
        </w:rPr>
        <w:t>Savona  ·  Liguria  ·  780 abitanti</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L823</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009067</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011119083</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Vezzi Portio,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780</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fino a 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Savona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Liguria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L823</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09530"/>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19,30 %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79,80 %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0,45 %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97,20 %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23,60 %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1.365,0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3.512,0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3.308,0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52,1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24,3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21,6</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19,3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10,6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82,7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89,3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74,9</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61,0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78,7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49,3</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29,3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21,0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18,4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18,5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10,1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11,9</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2023 → 2025</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-18,5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3,8</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34,2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67,5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48,1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54,3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40,6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41,0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85,0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79,6</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15,3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1.413,0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0 su 5 organismi partecipati presentano risultato d'esercizio negativo (censimento MEF 2023).</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1.771,0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1.365,0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-22,9%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1.855,0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1.393,0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-24,9%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45,4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52,1</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+14,8%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14,7</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19,3</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+31,3%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18,8</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+30,6%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99,1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82,7</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-16,5%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78,1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61,0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-21,9%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685,0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604,0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-11,8%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9106"/>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910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607.666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525.104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72.740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86,4%</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632.588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582.756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43.931</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92,1%</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670.440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534.932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19.373</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79,8%</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45.945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37.050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80,6%</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37.765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23.246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52.537</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61,6%</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52.303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32.116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12.347</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61,4%</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58.582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47.740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22.108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81,5%</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92.003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70.034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1.835</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76,1%</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75.019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42.484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3.272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56,6%</w:t>
            </w:r>
          </w:p>
        </w:tc>
      </w:tr>
    </w:tbl>
    <w:p>
      <w:pPr>
        <w:spacing w:after="120" w:before="0"/>
      </w:pPr>
    </w:p>
    <w:p>
      <w:pPr>
        <w:pStyle w:val="Heading2"/>
      </w:pPr>
      <w:r>
        <w:rPr>
          <w:rFonts w:ascii="Calibri" w:hAnsi="Calibri" w:eastAsia="Calibri" w:cs="Calibri"/>
          <w:b/>
          <w:i w:val="0"/>
          <w:color w:val="1A396B"/>
          <w:sz w:val="24"/>
        </w:rPr>
        <w:t>7.1  Composizione delle entrate, anno 2025</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578.661 €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5.913 €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1,02%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658.147 €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5.651 €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0,86%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597.844 €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5.376 €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0,90%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626.687 €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5.089 €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0,81%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554.306 €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4.788 €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0,86%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1.365,0 €/ab, contro mediana fascia 3.512,0.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Potenziare le entrate proprie (tributi, tariffe, recupero evasione) e diversificare le fonti di finanziamento.</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19,3 %, contro mediana fascia 10,6.</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la spesa di personale, rinegoziare mutui, ridurre l'indebitamento.</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Entrate Extratributarie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61,0 %, contro mediana fascia 78,7.</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Intensificare il controllo sulle violazioni CdS, monitorare i permessi a costruire, migliorare la riscossione dei canoni e delle sanzioni.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Incidenza Beni e Servizi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29,3 %, contro mediana fascia 21,0.</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Rivedere i contratti di fornitura, razionalizzare gli acquisti tramite centrali di committenza, verificare le concessioni di servizi.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Incidenza Spesa Personale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18,5 %, contro mediana fascia 10,1.</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le assunzioni, razionalizzare l'organizzazione, favorire il turnover verso profili meno costosi.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Trend Entrate (3 anni)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-18,5 %, contro mediana fascia n.d..</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Analizzare le cause del calo delle entrate, verificare la capacità di accertamento e programmazione.</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Raccolta Differenziata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34,2 %, contro mediana fascia 67,5.</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Potenziare la raccolta porta a porta, aumentare i centri di raccolta, campagne di sensibilizzazione.</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Margine Corrente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5,8 %, contro mediana fascia 12,7.</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le entrate correnti o contenere la spesa corrente per migliorare il margine. Verificare la sostenibilità strutturale del bilancio.</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Vezzi Portio,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Vezzi Portio,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Vezzi Portio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2026-09-26T16:10:45Z</dcterms:created>
  <dcterms:modified xsi:type="dcterms:W3CDTF">2026-09-26T16:10:45Z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