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Carbonate</w:t>
      </w:r>
    </w:p>
    <w:p>
      <w:pPr>
        <w:spacing w:after="200" w:before="0"/>
      </w:pPr>
      <w:r>
        <w:rPr>
          <w:rFonts w:ascii="Calibri" w:hAnsi="Calibri" w:eastAsia="Calibri" w:cs="Calibri"/>
          <w:b w:val="0"/>
          <w:i w:val="0"/>
          <w:color w:val="656665"/>
          <w:sz w:val="21"/>
        </w:rPr>
        <w:t>Como  ·  Lombardia  ·  2.940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B742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013045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010700992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Carbonate,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2.940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B742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41031"/>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1.267.976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961.642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152.533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22.441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21.981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12.424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606.617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387.216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188.705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63,8%</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1.114.174 €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124.942 €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714,0 €/ab, contro mediana fascia 1.339,0.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25,5 %, contro mediana fascia 18,3.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34,2 %, contro mediana fascia 27,9.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1,3 %, contro mediana fascia 31,8.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7,4 %, contro mediana fascia 26,8.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7,2 %, contro mediana fascia 11,7.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Carbonate,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Carbonate,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Carbonate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2026-09-26T18:28:14Z</dcterms:created>
  <dcterms:modified xsi:type="dcterms:W3CDTF">2026-09-26T18:28:14Z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