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Cerreto Laziale</w:t>
      </w:r>
    </w:p>
    <w:p>
      <w:pPr>
        <w:spacing w:after="200" w:before="0"/>
      </w:pPr>
      <w:r>
        <w:rPr>
          <w:rFonts w:ascii="Calibri" w:hAnsi="Calibri" w:eastAsia="Calibri" w:cs="Calibri"/>
          <w:b w:val="0"/>
          <w:i w:val="0"/>
          <w:color w:val="656665"/>
          <w:sz w:val="21"/>
        </w:rPr>
        <w:t>Roma  ·  Lazio  ·  1.062 abitanti</w:t>
      </w:r>
    </w:p>
    <w:p>
      <w:pPr>
        <w:spacing w:after="160" w:before="0"/>
      </w:pPr>
      <w:r>
        <w:rPr>
          <w:rFonts w:ascii="Calibri" w:hAnsi="Calibri" w:eastAsia="Calibri" w:cs="Calibri"/>
          <w:b w:val="0"/>
          <w:i w:val="0"/>
          <w:color w:val="333333"/>
          <w:sz w:val="21"/>
        </w:rPr>
        <w:t>Allegato al Rendiconto della gestione, esercizio finanziario 2025.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OTTIMO</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30/04/2026</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C518</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058027</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000727995</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2025</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30/04/2026</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2025 ai sensi degli artt. 151 e 227 del D.Lgs. 18 agosto 2000 n. 267 (TUEL) e si propone di rappresentare in modo sintetico, ma analiticamente fondato, lo stato di salute finanziaria dell'ente, Comune di Cerreto Laziale,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1.062</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1.000-2.999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5</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Roma</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Lazio</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C518</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14362"/>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09530"/>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C4453F"/>
                <w:sz w:val="17"/>
              </w:rPr>
              <w:t>In peggioramento</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09530"/>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2E7D52"/>
                <w:sz w:val="17"/>
              </w:rPr>
              <w:t>In miglioramento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14362"/>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C4453F"/>
                <w:sz w:val="17"/>
              </w:rPr>
              <w:t>In peggioramento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OTTIMO</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2025</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19,60 %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92,90 %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0,44 %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77,80 %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9,60 %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6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2984696"/>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298469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976395"/>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976395"/>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2025</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1.264,0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2.028,0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2.245,0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53,9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33,1</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24,3</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19,6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12,4</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14,2</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108,2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86,7</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71,0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135,4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76,2</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46,4</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18,9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26,2</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20,1</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12,9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11,7</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11,6</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Trend Entrate (3 anni)</w:t>
            </w:r>
          </w:p>
          <w:p>
            <w:pPr>
              <w:spacing w:after="0"/>
              <w:jc w:val="left"/>
            </w:pPr>
            <w:r>
              <w:rPr>
                <w:rFonts w:ascii="Calibri" w:hAnsi="Calibri" w:eastAsia="Calibri" w:cs="Calibri"/>
                <w:b w:val="0"/>
                <w:i w:val="0"/>
                <w:color w:val="656665"/>
                <w:sz w:val="14"/>
              </w:rPr>
              <w:t>Variazione % entrate 2023 → 2025</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-4,5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4,7</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4,9</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77,4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73,3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75,0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60,5</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70,7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47,9</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16,3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13,1</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96,9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80,8</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5,4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Residuo TARI non riscosso</w:t>
            </w:r>
          </w:p>
          <w:p>
            <w:pPr>
              <w:spacing w:after="0"/>
              <w:jc w:val="left"/>
            </w:pPr>
            <w:r>
              <w:rPr>
                <w:rFonts w:ascii="Calibri" w:hAnsi="Calibri" w:eastAsia="Calibri" w:cs="Calibri"/>
                <w:b w:val="0"/>
                <w:i w:val="0"/>
                <w:color w:val="656665"/>
                <w:sz w:val="14"/>
              </w:rPr>
              <w:t>% TARI dell'esercizio non riscossa in competenza (Allegato d, cat. 61)</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22,8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325,0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Partecipate in perdita</w:t>
            </w:r>
          </w:p>
          <w:p>
            <w:pPr>
              <w:spacing w:after="0"/>
              <w:jc w:val="left"/>
            </w:pPr>
            <w:r>
              <w:rPr>
                <w:rFonts w:ascii="Calibri" w:hAnsi="Calibri" w:eastAsia="Calibri" w:cs="Calibri"/>
                <w:b w:val="0"/>
                <w:i w:val="0"/>
                <w:color w:val="656665"/>
                <w:sz w:val="14"/>
              </w:rPr>
              <w:t>0 su 1 organismi partecipati presentano risultato d'esercizio negativo (censimento MEF 2023).</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MEF - Partecipazioni PA, censimento 2023</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46992"/>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46992"/>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1.430,0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1.264,0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-11,6%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1.126,0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1.875,0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+66,5%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39,0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53,9</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+38,2%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15,7</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19,6</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+24,8%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15,3</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19,2</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+25,5%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92,3</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108,2</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+17,2%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67,7</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135,4</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+100,0%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427,0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429,0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7"/>
              </w:rPr>
              <w:t>+0,5%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9106"/>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910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1523600"/>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1523600"/>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420.586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358.013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51.523</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85,1%</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642.413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523.929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68.965</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81,6%</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669.142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621.498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102.698</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92,9%</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291.350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250.013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62.665</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85,8%</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177.695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124.930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42.917</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70,3%</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168.039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127.796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27.674</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76,1%</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86.212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69.838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59.647</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81,0%</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117.594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66.195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13.404</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56,3%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122.468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118.209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47.669</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96,5%</w:t>
            </w:r>
          </w:p>
        </w:tc>
      </w:tr>
    </w:tbl>
    <w:p>
      <w:pPr>
        <w:spacing w:after="120" w:before="0"/>
      </w:pPr>
    </w:p>
    <w:p>
      <w:pPr>
        <w:pStyle w:val="Heading2"/>
      </w:pPr>
      <w:r>
        <w:rPr>
          <w:rFonts w:ascii="Calibri" w:hAnsi="Calibri" w:eastAsia="Calibri" w:cs="Calibri"/>
          <w:b/>
          <w:i w:val="0"/>
          <w:color w:val="1A396B"/>
          <w:sz w:val="24"/>
        </w:rPr>
        <w:t>7.1  Composizione delle entrate, anno 2025</w:t>
      </w:r>
    </w:p>
    <w:p>
      <w:pPr>
        <w:spacing w:after="40" w:before="80"/>
        <w:jc w:val="center"/>
      </w:pPr>
      <w:r>
        <w:drawing>
          <wp:inline xmlns:a="http://schemas.openxmlformats.org/drawingml/2006/main" xmlns:pic="http://schemas.openxmlformats.org/drawingml/2006/picture">
            <wp:extent cx="5040000" cy="3409799"/>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40979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2021</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368.791 €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8.593 €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2,33%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2022</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425.703 €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7.555 €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1,77%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2023</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409.536 €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6.882 €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1,68%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2024</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592.894 €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6.427 €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1,08%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2025</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724.195 €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5.950 €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0,82%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1.264,0 €/ab, contro mediana fascia 2.028,0.</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Potenziare le entrate proprie (tributi, tariffe, recupero evasione) e diversificare le fonti di finanziamento.</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19,6 %, contro mediana fascia 12,4.</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Contenere la spesa di personale, rinegoziare mutui, ridurre l'indebitamento.</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Cerreto Laziale, alla chiusura dell'esercizio 2025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Cerreto Laziale,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2025  ·  Comune di Cerreto Laziale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2026-09-26T15:41:53Z</dcterms:created>
  <dcterms:modified xsi:type="dcterms:W3CDTF">2026-09-26T15:41:53Z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