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Castiglione a Casauria</w:t>
      </w:r>
    </w:p>
    <w:p>
      <w:pPr>
        <w:spacing w:after="200" w:before="0"/>
      </w:pPr>
      <w:r>
        <w:rPr>
          <w:rFonts w:ascii="Calibri" w:hAnsi="Calibri" w:eastAsia="Calibri" w:cs="Calibri"/>
          <w:b w:val="0"/>
          <w:i w:val="0"/>
          <w:color w:val="656665"/>
          <w:sz w:val="21"/>
        </w:rPr>
        <w:t>Pescara  ·  Abruzzo  ·  714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C308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068009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000716507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Castiglione a Casauria,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714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Pescara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Abruzzo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C308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4.860,0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3.601,0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9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3.279,0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4.860,0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2.772,0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3.804,0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103,6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453,0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522.901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460.708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274.823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816.214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779.482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553.621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525.986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3.659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167.541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67.261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40,1%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171.095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118.621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45.934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43.355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48.018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193.662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128.407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46.579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340.057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203.522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31.224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59,8%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197.707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186.748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18.029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449.400 €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46.196 €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573.639 €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43.444 €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735.531 €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38.433 €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779.482 €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38.363 €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529.240 €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36.595 €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15,3 %, contro mediana fascia 24,3.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Castiglione a Casauria,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Castiglione a Casauria,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Castiglione a Casauria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2026-09-26T15:42:08Z</dcterms:created>
  <dcterms:modified xsi:type="dcterms:W3CDTF">2026-09-26T15:42:08Z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