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Atina</w:t>
      </w:r>
    </w:p>
    <w:p>
      <w:pPr>
        <w:spacing w:after="200" w:before="0"/>
      </w:pPr>
      <w:r>
        <w:rPr>
          <w:rFonts w:ascii="Calibri" w:hAnsi="Calibri" w:eastAsia="Calibri" w:cs="Calibri"/>
          <w:b w:val="0"/>
          <w:i w:val="0"/>
          <w:color w:val="656665"/>
          <w:sz w:val="21"/>
        </w:rPr>
        <w:t>Frosinone  ·  Lazio  ·  4.096 abitanti</w:t>
      </w:r>
    </w:p>
    <w:p>
      <w:pPr>
        <w:spacing w:after="160" w:before="0"/>
      </w:pPr>
      <w:r>
        <w:rPr>
          <w:rFonts w:ascii="Calibri" w:hAnsi="Calibri" w:eastAsia="Calibri" w:cs="Calibri"/>
          <w:b w:val="0"/>
          <w:i w:val="0"/>
          <w:color w:val="333333"/>
          <w:sz w:val="21"/>
        </w:rPr>
        <w:t>Allegato al Rendiconto della gestione, esercizio finanziario 2024.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30/04/2025</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A486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060011</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000053381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2024 ai sensi degli artt. 151 e 227 del D.Lgs. 18 agosto 2000 n. 267 (TUEL) e si propone di rappresentare in modo sintetico, ma analiticamente fondato, lo stato di salute finanziaria dell'ente, Comune di Atina,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4.096</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3.000-4.999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16</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Frosinone</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Lazio</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A486</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2024</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79,80 %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85,80 %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24,80 %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2024</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1.286,0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1.505,0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1.925,0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56,1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40,7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15,1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88,0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85,4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69,0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120,8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76,8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41,8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29,9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10,8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2022 → 2024</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3,9</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70,1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62,2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64,6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56,7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53,5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98,5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23,5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1.290,0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1 su 1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1.129,0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1.286,0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+13,9%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1.320,0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1.379,0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+4,5%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56,1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-10,1%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15,1</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-5,0%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13,1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90,8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88,0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133,3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120,8</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-9,4%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507,0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527,0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+3,9%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3.049.185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2.701.422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253.473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88,6%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3.178.479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2.729.572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157.747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85,9%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3.357.072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2.678.286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275.510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79,8%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870.324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675.440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107.396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77,6%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608.945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420.579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77.059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69,1%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850.513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481.012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50.662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56,6%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326.542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153.030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8.525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46,9%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323.485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166.951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264.188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51,6%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357.473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275.041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156.936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76,9%</w:t>
            </w:r>
          </w:p>
        </w:tc>
      </w:tr>
    </w:tbl>
    <w:p>
      <w:pPr>
        <w:spacing w:after="120" w:before="0"/>
      </w:pPr>
    </w:p>
    <w:p>
      <w:pPr>
        <w:pStyle w:val="Heading2"/>
      </w:pPr>
      <w:r>
        <w:rPr>
          <w:rFonts w:ascii="Calibri" w:hAnsi="Calibri" w:eastAsia="Calibri" w:cs="Calibri"/>
          <w:b/>
          <w:i w:val="0"/>
          <w:color w:val="1A396B"/>
          <w:sz w:val="24"/>
        </w:rPr>
        <w:t>7.1  Composizione delle entrate, anno 2024</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3.576.214 €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143.130 €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3.168.940 €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126.603 €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2.954.895 €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122.001 €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4,13%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2.887.319 €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109.699 €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3,80%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2.953.796 €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110.569 €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3,74%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41,8 %, contro mediana fascia 29,9.</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9,7 %, contro mediana fascia 12,3.</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Partecipate in perdita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100,0 %, contro mediana fascia n.d..</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 piani di risanamento delle partecipate in perdita. Valutare la razionalizzazione ex Art.20 D.Lgs.175/2016 (TUSP).</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Atina, alla chiusura dell'esercizio 2024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Atina,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2024  ·  Comune di Atina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2026-09-26T13:44:40Z</dcterms:created>
  <dcterms:modified xsi:type="dcterms:W3CDTF">2026-09-26T13:44:40Z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