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San Cataldo</w:t>
      </w:r>
    </w:p>
    <w:p>
      <w:pPr>
        <w:spacing w:after="200" w:before="0"/>
      </w:pPr>
      <w:r>
        <w:rPr>
          <w:rFonts w:ascii="Calibri" w:hAnsi="Calibri" w:eastAsia="Calibri" w:cs="Calibri"/>
          <w:b w:val="0"/>
          <w:i w:val="0"/>
          <w:color w:val="656665"/>
          <w:sz w:val="21"/>
        </w:rPr>
        <w:t>Caltanissetta  ·  Sicilia  ·  20.477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H792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085016</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000019834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San Cataldo,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20.477</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20.000-59.999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90</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Caltanissetta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Sicilia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H792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2019.</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0,28 %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1.439,0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1.400,0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1.548,0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45,8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29,4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72,4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58,0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45,5</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23,8</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68,1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71,6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70,5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30,2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1.118,0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7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1.439,0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1.161,0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+20,4%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34,3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72,4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-15,2%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348,0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11.978.322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7.332.303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2.497.332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61,2%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11.801.068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8.144.598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1.931.375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69,0%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13.925.649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7.177.454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2.911.622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51,5%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4.452.250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3.426.798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161.687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77,0%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3.578.378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2.928.512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1.327.906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7.359.412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6.584.100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3.022.904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89,5%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1.355.633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832.099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411.923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61,4%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1.966.368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1.280.212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482.075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65,1%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1.881.126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1.432.951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447.247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76,2%</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8.416.219 €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180.483 €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9.623.807 €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105.542 €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9.829.634 €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89.058 €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10.075.973 €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75.790 €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0,75%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10.089.076 €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81.330 €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34,3 %, contro mediana fascia 45,8.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Residuo IMU/ICI/TASI non riscosso</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51,7 %,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i tempi di riscossione dell'IMU: attivare la riscossione coattiva, bonificare le banche dati catastali, potenziare l'accertamento.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Residuo TARI non riscosso</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73,4 %, contro mediana fascia n.d..</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la riscossione TARI: verificare la correttezza delle utenze, attivare il sollecito automatico, rafforzare la riscossione coattiva.</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San Cataldo,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San Cataldo,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San Cataldo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2026-09-26T15:40:58Z</dcterms:created>
  <dcterms:modified xsi:type="dcterms:W3CDTF">2026-09-26T15:40:58Z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